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37" w:type="pct"/>
        <w:jc w:val="center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471"/>
        <w:gridCol w:w="567"/>
        <w:gridCol w:w="249"/>
        <w:gridCol w:w="666"/>
        <w:gridCol w:w="1217"/>
        <w:gridCol w:w="945"/>
        <w:gridCol w:w="1956"/>
        <w:gridCol w:w="1105"/>
        <w:gridCol w:w="1238"/>
      </w:tblGrid>
      <w:tr w:rsidR="00B82F06" w:rsidRPr="00A22864" w:rsidTr="00E2385B">
        <w:trPr>
          <w:trHeight w:val="227"/>
          <w:jc w:val="center"/>
        </w:trPr>
        <w:tc>
          <w:tcPr>
            <w:tcW w:w="1410" w:type="pct"/>
            <w:gridSpan w:val="5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>First name and surname</w:t>
            </w:r>
          </w:p>
        </w:tc>
        <w:tc>
          <w:tcPr>
            <w:tcW w:w="3590" w:type="pct"/>
            <w:gridSpan w:val="5"/>
            <w:vAlign w:val="center"/>
          </w:tcPr>
          <w:p w:rsidR="00B82F06" w:rsidRPr="00331EE7" w:rsidRDefault="00331EE7" w:rsidP="00E42D3B">
            <w:pPr>
              <w:rPr>
                <w:lang w:val="en-US"/>
              </w:rPr>
            </w:pPr>
            <w:r>
              <w:rPr>
                <w:lang w:val="en-US"/>
              </w:rPr>
              <w:t>Laslo Puškaš</w:t>
            </w:r>
          </w:p>
        </w:tc>
      </w:tr>
      <w:tr w:rsidR="00B82F06" w:rsidRPr="00A22864" w:rsidTr="00E2385B">
        <w:trPr>
          <w:trHeight w:val="227"/>
          <w:jc w:val="center"/>
        </w:trPr>
        <w:tc>
          <w:tcPr>
            <w:tcW w:w="1410" w:type="pct"/>
            <w:gridSpan w:val="5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</w:rPr>
              <w:t>Title</w:t>
            </w:r>
          </w:p>
        </w:tc>
        <w:tc>
          <w:tcPr>
            <w:tcW w:w="3590" w:type="pct"/>
            <w:gridSpan w:val="5"/>
            <w:vAlign w:val="center"/>
          </w:tcPr>
          <w:p w:rsidR="00B82F06" w:rsidRPr="00331EE7" w:rsidRDefault="00331EE7" w:rsidP="00E42D3B">
            <w:pPr>
              <w:rPr>
                <w:lang w:val="en-US"/>
              </w:rPr>
            </w:pPr>
            <w:r>
              <w:rPr>
                <w:lang w:val="en-US"/>
              </w:rPr>
              <w:t>Full Professor</w:t>
            </w:r>
          </w:p>
        </w:tc>
      </w:tr>
      <w:tr w:rsidR="00B82F06" w:rsidRPr="00A22864" w:rsidTr="00E2385B">
        <w:trPr>
          <w:trHeight w:val="227"/>
          <w:jc w:val="center"/>
        </w:trPr>
        <w:tc>
          <w:tcPr>
            <w:tcW w:w="1410" w:type="pct"/>
            <w:gridSpan w:val="5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  <w:lang w:val="en-US"/>
              </w:rPr>
              <w:t>Specific scientific field</w:t>
            </w:r>
          </w:p>
        </w:tc>
        <w:tc>
          <w:tcPr>
            <w:tcW w:w="3590" w:type="pct"/>
            <w:gridSpan w:val="5"/>
            <w:vAlign w:val="center"/>
          </w:tcPr>
          <w:p w:rsidR="00B82F06" w:rsidRPr="00331EE7" w:rsidRDefault="00331EE7" w:rsidP="00E42D3B">
            <w:pPr>
              <w:rPr>
                <w:lang w:val="en-US"/>
              </w:rPr>
            </w:pPr>
            <w:r>
              <w:rPr>
                <w:lang w:val="en-US"/>
              </w:rPr>
              <w:t>Anatomy</w:t>
            </w:r>
          </w:p>
        </w:tc>
      </w:tr>
      <w:tr w:rsidR="00B82F06" w:rsidRPr="00A22864" w:rsidTr="00E2385B">
        <w:trPr>
          <w:trHeight w:val="227"/>
          <w:jc w:val="center"/>
        </w:trPr>
        <w:tc>
          <w:tcPr>
            <w:tcW w:w="1035" w:type="pct"/>
            <w:gridSpan w:val="4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375" w:type="pct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Year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249" w:type="pct"/>
            <w:gridSpan w:val="2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Institution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117" w:type="pct"/>
            <w:shd w:val="clear" w:color="auto" w:fill="auto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Scientific field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224" w:type="pct"/>
            <w:gridSpan w:val="2"/>
            <w:shd w:val="clear" w:color="auto" w:fill="auto"/>
            <w:vAlign w:val="center"/>
          </w:tcPr>
          <w:p w:rsidR="00B82F06" w:rsidRPr="00B82F06" w:rsidRDefault="00B82F06" w:rsidP="00E42D3B">
            <w:pPr>
              <w:rPr>
                <w:lang w:val="en-US"/>
              </w:rPr>
            </w:pPr>
            <w:r>
              <w:rPr>
                <w:lang w:val="en-US"/>
              </w:rPr>
              <w:t>Specific scientific field</w:t>
            </w:r>
          </w:p>
        </w:tc>
      </w:tr>
      <w:tr w:rsidR="00B82F06" w:rsidRPr="00A22864" w:rsidTr="00E2385B">
        <w:trPr>
          <w:trHeight w:val="227"/>
          <w:jc w:val="center"/>
        </w:trPr>
        <w:tc>
          <w:tcPr>
            <w:tcW w:w="1035" w:type="pct"/>
            <w:gridSpan w:val="4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375" w:type="pct"/>
            <w:vAlign w:val="center"/>
          </w:tcPr>
          <w:p w:rsidR="00B82F06" w:rsidRPr="00331EE7" w:rsidRDefault="00331EE7" w:rsidP="00E42D3B">
            <w:pPr>
              <w:rPr>
                <w:lang w:val="en-US"/>
              </w:rPr>
            </w:pPr>
            <w:r>
              <w:rPr>
                <w:lang w:val="en-US"/>
              </w:rPr>
              <w:t>2006.</w:t>
            </w:r>
          </w:p>
        </w:tc>
        <w:tc>
          <w:tcPr>
            <w:tcW w:w="1249" w:type="pct"/>
            <w:gridSpan w:val="2"/>
            <w:vAlign w:val="center"/>
          </w:tcPr>
          <w:p w:rsidR="00B82F06" w:rsidRPr="00331EE7" w:rsidRDefault="00331EE7" w:rsidP="00E42D3B">
            <w:pPr>
              <w:rPr>
                <w:lang w:val="en-US"/>
              </w:rPr>
            </w:pPr>
            <w:r>
              <w:rPr>
                <w:lang w:val="en-US"/>
              </w:rPr>
              <w:t>Institute of Anatomy “Niko Miljanić”</w:t>
            </w:r>
          </w:p>
        </w:tc>
        <w:tc>
          <w:tcPr>
            <w:tcW w:w="1117" w:type="pct"/>
            <w:shd w:val="clear" w:color="auto" w:fill="auto"/>
            <w:vAlign w:val="center"/>
          </w:tcPr>
          <w:p w:rsidR="00B82F06" w:rsidRPr="00331EE7" w:rsidRDefault="00331EE7" w:rsidP="00E42D3B">
            <w:pPr>
              <w:rPr>
                <w:lang w:val="en-US"/>
              </w:rPr>
            </w:pPr>
            <w:r>
              <w:rPr>
                <w:lang w:val="en-US"/>
              </w:rPr>
              <w:t>Medicine</w:t>
            </w:r>
          </w:p>
        </w:tc>
        <w:tc>
          <w:tcPr>
            <w:tcW w:w="1224" w:type="pct"/>
            <w:gridSpan w:val="2"/>
            <w:shd w:val="clear" w:color="auto" w:fill="auto"/>
            <w:vAlign w:val="center"/>
          </w:tcPr>
          <w:p w:rsidR="00B82F06" w:rsidRPr="00331EE7" w:rsidRDefault="00331EE7" w:rsidP="00E42D3B">
            <w:pPr>
              <w:rPr>
                <w:lang w:val="en-US"/>
              </w:rPr>
            </w:pPr>
            <w:r>
              <w:rPr>
                <w:lang w:val="en-US"/>
              </w:rPr>
              <w:t>Anatomy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1035" w:type="pct"/>
            <w:gridSpan w:val="4"/>
          </w:tcPr>
          <w:p w:rsidR="00331EE7" w:rsidRPr="00F22949" w:rsidRDefault="00331EE7" w:rsidP="0056662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375" w:type="pct"/>
            <w:vAlign w:val="center"/>
          </w:tcPr>
          <w:p w:rsidR="00331EE7" w:rsidRPr="00331EE7" w:rsidRDefault="00331EE7" w:rsidP="00E42D3B">
            <w:pPr>
              <w:rPr>
                <w:lang w:val="en-US"/>
              </w:rPr>
            </w:pPr>
            <w:r>
              <w:rPr>
                <w:lang w:val="en-US"/>
              </w:rPr>
              <w:t>1991.</w:t>
            </w:r>
          </w:p>
        </w:tc>
        <w:tc>
          <w:tcPr>
            <w:tcW w:w="1249" w:type="pct"/>
            <w:gridSpan w:val="2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  <w:r>
              <w:rPr>
                <w:lang w:val="en-US"/>
              </w:rPr>
              <w:t>Institute of Anatomy “Niko Miljanić”</w:t>
            </w:r>
          </w:p>
        </w:tc>
        <w:tc>
          <w:tcPr>
            <w:tcW w:w="1117" w:type="pct"/>
            <w:shd w:val="clear" w:color="auto" w:fill="auto"/>
            <w:vAlign w:val="center"/>
          </w:tcPr>
          <w:p w:rsidR="00331EE7" w:rsidRPr="00331EE7" w:rsidRDefault="00331EE7" w:rsidP="00671D2F">
            <w:pPr>
              <w:rPr>
                <w:lang w:val="en-US"/>
              </w:rPr>
            </w:pPr>
            <w:r>
              <w:rPr>
                <w:lang w:val="en-US"/>
              </w:rPr>
              <w:t>Medicine</w:t>
            </w:r>
          </w:p>
        </w:tc>
        <w:tc>
          <w:tcPr>
            <w:tcW w:w="1224" w:type="pct"/>
            <w:gridSpan w:val="2"/>
            <w:shd w:val="clear" w:color="auto" w:fill="auto"/>
            <w:vAlign w:val="center"/>
          </w:tcPr>
          <w:p w:rsidR="00331EE7" w:rsidRPr="00331EE7" w:rsidRDefault="00331EE7" w:rsidP="00671D2F">
            <w:pPr>
              <w:rPr>
                <w:lang w:val="en-US"/>
              </w:rPr>
            </w:pPr>
            <w:r>
              <w:rPr>
                <w:lang w:val="en-US"/>
              </w:rPr>
              <w:t>Anatomy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1035" w:type="pct"/>
            <w:gridSpan w:val="4"/>
          </w:tcPr>
          <w:p w:rsidR="00331EE7" w:rsidRPr="00F22949" w:rsidRDefault="00331EE7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375" w:type="pct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  <w:tc>
          <w:tcPr>
            <w:tcW w:w="1249" w:type="pct"/>
            <w:gridSpan w:val="2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  <w:tc>
          <w:tcPr>
            <w:tcW w:w="1117" w:type="pct"/>
            <w:shd w:val="clear" w:color="auto" w:fill="auto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  <w:tc>
          <w:tcPr>
            <w:tcW w:w="1224" w:type="pct"/>
            <w:gridSpan w:val="2"/>
            <w:shd w:val="clear" w:color="auto" w:fill="auto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1035" w:type="pct"/>
            <w:gridSpan w:val="4"/>
          </w:tcPr>
          <w:p w:rsidR="00331EE7" w:rsidRPr="00F22949" w:rsidRDefault="00331EE7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  <w:tc>
          <w:tcPr>
            <w:tcW w:w="375" w:type="pct"/>
            <w:vAlign w:val="center"/>
          </w:tcPr>
          <w:p w:rsidR="00331EE7" w:rsidRPr="00331EE7" w:rsidRDefault="00331EE7" w:rsidP="00E42D3B">
            <w:pPr>
              <w:rPr>
                <w:lang w:val="en-US"/>
              </w:rPr>
            </w:pPr>
            <w:r>
              <w:rPr>
                <w:lang w:val="en-US"/>
              </w:rPr>
              <w:t>1989.</w:t>
            </w:r>
          </w:p>
        </w:tc>
        <w:tc>
          <w:tcPr>
            <w:tcW w:w="1249" w:type="pct"/>
            <w:gridSpan w:val="2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  <w:r>
              <w:rPr>
                <w:lang w:val="en-US"/>
              </w:rPr>
              <w:t>Institute of Anatomy “Niko Miljanić”</w:t>
            </w:r>
          </w:p>
        </w:tc>
        <w:tc>
          <w:tcPr>
            <w:tcW w:w="1117" w:type="pct"/>
            <w:shd w:val="clear" w:color="auto" w:fill="auto"/>
            <w:vAlign w:val="center"/>
          </w:tcPr>
          <w:p w:rsidR="00331EE7" w:rsidRPr="00331EE7" w:rsidRDefault="00331EE7" w:rsidP="00671D2F">
            <w:pPr>
              <w:rPr>
                <w:lang w:val="en-US"/>
              </w:rPr>
            </w:pPr>
            <w:r>
              <w:rPr>
                <w:lang w:val="en-US"/>
              </w:rPr>
              <w:t>Medicine</w:t>
            </w:r>
          </w:p>
        </w:tc>
        <w:tc>
          <w:tcPr>
            <w:tcW w:w="1224" w:type="pct"/>
            <w:gridSpan w:val="2"/>
            <w:shd w:val="clear" w:color="auto" w:fill="auto"/>
            <w:vAlign w:val="center"/>
          </w:tcPr>
          <w:p w:rsidR="00331EE7" w:rsidRPr="00331EE7" w:rsidRDefault="00331EE7" w:rsidP="00671D2F">
            <w:pPr>
              <w:rPr>
                <w:lang w:val="en-US"/>
              </w:rPr>
            </w:pPr>
            <w:r>
              <w:rPr>
                <w:lang w:val="en-US"/>
              </w:rPr>
              <w:t>Anatomy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1035" w:type="pct"/>
            <w:gridSpan w:val="4"/>
          </w:tcPr>
          <w:p w:rsidR="00331EE7" w:rsidRPr="00F22949" w:rsidRDefault="00331EE7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375" w:type="pct"/>
            <w:vAlign w:val="center"/>
          </w:tcPr>
          <w:p w:rsidR="00331EE7" w:rsidRPr="00331EE7" w:rsidRDefault="00331EE7" w:rsidP="00E42D3B">
            <w:pPr>
              <w:rPr>
                <w:lang w:val="en-US"/>
              </w:rPr>
            </w:pPr>
            <w:r>
              <w:rPr>
                <w:lang w:val="en-US"/>
              </w:rPr>
              <w:t>1984.</w:t>
            </w:r>
          </w:p>
        </w:tc>
        <w:tc>
          <w:tcPr>
            <w:tcW w:w="1249" w:type="pct"/>
            <w:gridSpan w:val="2"/>
            <w:vAlign w:val="center"/>
          </w:tcPr>
          <w:p w:rsidR="00331EE7" w:rsidRPr="00331EE7" w:rsidRDefault="00331EE7" w:rsidP="00E42D3B">
            <w:pPr>
              <w:rPr>
                <w:lang w:val="en-US"/>
              </w:rPr>
            </w:pPr>
            <w:r>
              <w:rPr>
                <w:lang w:val="en-US"/>
              </w:rPr>
              <w:t>School of Medicine, University of Belgrade</w:t>
            </w:r>
          </w:p>
        </w:tc>
        <w:tc>
          <w:tcPr>
            <w:tcW w:w="1117" w:type="pct"/>
            <w:shd w:val="clear" w:color="auto" w:fill="auto"/>
            <w:vAlign w:val="center"/>
          </w:tcPr>
          <w:p w:rsidR="00331EE7" w:rsidRPr="00331EE7" w:rsidRDefault="00331EE7" w:rsidP="00671D2F">
            <w:pPr>
              <w:rPr>
                <w:lang w:val="en-US"/>
              </w:rPr>
            </w:pPr>
            <w:r>
              <w:rPr>
                <w:lang w:val="en-US"/>
              </w:rPr>
              <w:t>Medicine</w:t>
            </w:r>
          </w:p>
        </w:tc>
        <w:tc>
          <w:tcPr>
            <w:tcW w:w="1224" w:type="pct"/>
            <w:gridSpan w:val="2"/>
            <w:shd w:val="clear" w:color="auto" w:fill="auto"/>
            <w:vAlign w:val="center"/>
          </w:tcPr>
          <w:p w:rsidR="00331EE7" w:rsidRPr="00331EE7" w:rsidRDefault="00331EE7" w:rsidP="00671D2F">
            <w:pPr>
              <w:rPr>
                <w:lang w:val="en-US"/>
              </w:rPr>
            </w:pP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31EE7" w:rsidRPr="00646624" w:rsidRDefault="00331EE7" w:rsidP="00E42D3B">
            <w:r>
              <w:rPr>
                <w:b/>
                <w:lang w:val="en-US"/>
              </w:rPr>
              <w:t>Teacher’s list of courses at PhD studies</w:t>
            </w:r>
            <w:r>
              <w:rPr>
                <w:b/>
              </w:rPr>
              <w:t xml:space="preserve"> 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560" w:type="pct"/>
            <w:gridSpan w:val="2"/>
            <w:shd w:val="clear" w:color="auto" w:fill="auto"/>
            <w:vAlign w:val="center"/>
          </w:tcPr>
          <w:p w:rsidR="00331EE7" w:rsidRPr="00646624" w:rsidRDefault="00331EE7" w:rsidP="00E42D3B">
            <w:pPr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No</w:t>
            </w:r>
            <w:r w:rsidRPr="00646624">
              <w:rPr>
                <w:b/>
                <w:lang w:val="sr-Cyrl-CS"/>
              </w:rPr>
              <w:t>.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31EE7" w:rsidRPr="00646624" w:rsidRDefault="00331EE7" w:rsidP="00E42D3B">
            <w:pPr>
              <w:rPr>
                <w:b/>
              </w:rPr>
            </w:pPr>
            <w:r>
              <w:rPr>
                <w:b/>
                <w:lang w:val="en-US"/>
              </w:rPr>
              <w:t>Ref.</w:t>
            </w:r>
            <w:r w:rsidRPr="00646624">
              <w:rPr>
                <w:b/>
              </w:rPr>
              <w:t xml:space="preserve"> </w:t>
            </w:r>
          </w:p>
        </w:tc>
        <w:tc>
          <w:tcPr>
            <w:tcW w:w="4121" w:type="pct"/>
            <w:gridSpan w:val="7"/>
            <w:vAlign w:val="center"/>
          </w:tcPr>
          <w:p w:rsidR="00331EE7" w:rsidRPr="00B82F06" w:rsidRDefault="00331EE7" w:rsidP="00E42D3B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560" w:type="pct"/>
            <w:gridSpan w:val="2"/>
            <w:shd w:val="clear" w:color="auto" w:fill="auto"/>
            <w:vAlign w:val="center"/>
          </w:tcPr>
          <w:p w:rsidR="00331EE7" w:rsidRPr="004D362D" w:rsidRDefault="004D362D" w:rsidP="00E42D3B">
            <w:r>
              <w:t>1.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  <w:tc>
          <w:tcPr>
            <w:tcW w:w="4121" w:type="pct"/>
            <w:gridSpan w:val="7"/>
            <w:vAlign w:val="center"/>
          </w:tcPr>
          <w:p w:rsidR="00331EE7" w:rsidRPr="00A22864" w:rsidRDefault="004D362D" w:rsidP="00E42D3B">
            <w:pPr>
              <w:rPr>
                <w:lang w:val="sr-Cyrl-CS"/>
              </w:rPr>
            </w:pPr>
            <w:r>
              <w:rPr>
                <w:lang w:val="en-US"/>
              </w:rPr>
              <w:t>Anatomy and development of the nervous system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560" w:type="pct"/>
            <w:gridSpan w:val="2"/>
            <w:shd w:val="clear" w:color="auto" w:fill="auto"/>
            <w:vAlign w:val="center"/>
          </w:tcPr>
          <w:p w:rsidR="00331EE7" w:rsidRPr="00A22864" w:rsidRDefault="00C01283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  <w:tc>
          <w:tcPr>
            <w:tcW w:w="4121" w:type="pct"/>
            <w:gridSpan w:val="7"/>
            <w:vAlign w:val="center"/>
          </w:tcPr>
          <w:p w:rsidR="00331EE7" w:rsidRPr="00A22864" w:rsidRDefault="00C01283" w:rsidP="00E42D3B">
            <w:pPr>
              <w:rPr>
                <w:lang w:val="sr-Cyrl-CS"/>
              </w:rPr>
            </w:pPr>
            <w:r>
              <w:rPr>
                <w:lang w:val="en-US"/>
              </w:rPr>
              <w:t>Functional morphology of the organ system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560" w:type="pct"/>
            <w:gridSpan w:val="2"/>
            <w:shd w:val="clear" w:color="auto" w:fill="auto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  <w:tc>
          <w:tcPr>
            <w:tcW w:w="4121" w:type="pct"/>
            <w:gridSpan w:val="7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560" w:type="pct"/>
            <w:gridSpan w:val="2"/>
            <w:shd w:val="clear" w:color="auto" w:fill="auto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  <w:tc>
          <w:tcPr>
            <w:tcW w:w="4121" w:type="pct"/>
            <w:gridSpan w:val="7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31EE7" w:rsidRPr="00A22864" w:rsidRDefault="00331EE7" w:rsidP="00B82F06">
            <w:pPr>
              <w:rPr>
                <w:b/>
                <w:lang w:val="sr-Cyrl-CS"/>
              </w:rPr>
            </w:pPr>
            <w:r w:rsidRPr="00B82F06">
              <w:rPr>
                <w:lang w:val="sr-Cyrl-CS"/>
              </w:rPr>
              <w:t xml:space="preserve">The most significant </w:t>
            </w:r>
            <w:r>
              <w:rPr>
                <w:lang w:val="en-US"/>
              </w:rPr>
              <w:t>papers</w:t>
            </w:r>
            <w:r w:rsidRPr="00B82F06">
              <w:rPr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65" w:type="pct"/>
            <w:vAlign w:val="center"/>
          </w:tcPr>
          <w:p w:rsidR="00331EE7" w:rsidRPr="008E1976" w:rsidRDefault="008E1976" w:rsidP="00E42D3B">
            <w:r>
              <w:t>1.</w:t>
            </w:r>
          </w:p>
        </w:tc>
        <w:tc>
          <w:tcPr>
            <w:tcW w:w="4149" w:type="pct"/>
            <w:gridSpan w:val="8"/>
            <w:shd w:val="clear" w:color="auto" w:fill="auto"/>
            <w:vAlign w:val="center"/>
          </w:tcPr>
          <w:p w:rsidR="00331EE7" w:rsidRPr="002E46EA" w:rsidRDefault="00331EE7" w:rsidP="00671D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18"/>
                <w:szCs w:val="18"/>
              </w:rPr>
            </w:pPr>
            <w:r w:rsidRPr="002E46EA">
              <w:rPr>
                <w:sz w:val="18"/>
                <w:szCs w:val="18"/>
              </w:rPr>
              <w:t xml:space="preserve">NADPH oxidase and redox status in amygdala, hippocampus and cortex of male Wistar rats in an animal model of post-traumatic stress disorderPetrovic, Romana ; Puskas, Laslo ; Jevtic Dozudic, Gordana et al.STRESS-THE INTERNATIONAL JOURNAL ON THE BIOLOGY OF STRESS </w:t>
            </w:r>
            <w:r w:rsidRPr="002E46EA">
              <w:rPr>
                <w:bCs/>
                <w:sz w:val="18"/>
                <w:szCs w:val="18"/>
              </w:rPr>
              <w:t xml:space="preserve">2018; </w:t>
            </w:r>
            <w:r w:rsidRPr="002E46EA">
              <w:rPr>
                <w:sz w:val="18"/>
                <w:szCs w:val="18"/>
              </w:rPr>
              <w:t>21(6);</w:t>
            </w:r>
            <w:r w:rsidRPr="002E46EA">
              <w:rPr>
                <w:bCs/>
                <w:sz w:val="18"/>
                <w:szCs w:val="18"/>
              </w:rPr>
              <w:t xml:space="preserve"> </w:t>
            </w:r>
            <w:r w:rsidRPr="002E46EA">
              <w:rPr>
                <w:sz w:val="18"/>
                <w:szCs w:val="18"/>
              </w:rPr>
              <w:t xml:space="preserve">494-502 </w:t>
            </w:r>
          </w:p>
        </w:tc>
        <w:tc>
          <w:tcPr>
            <w:tcW w:w="586" w:type="pct"/>
            <w:vAlign w:val="center"/>
          </w:tcPr>
          <w:p w:rsidR="00331EE7" w:rsidRPr="00E2385B" w:rsidRDefault="00E2385B" w:rsidP="00E42D3B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65" w:type="pct"/>
            <w:vAlign w:val="center"/>
          </w:tcPr>
          <w:p w:rsidR="00331EE7" w:rsidRPr="008E1976" w:rsidRDefault="008E1976" w:rsidP="00E42D3B">
            <w:r>
              <w:t>2.</w:t>
            </w:r>
          </w:p>
        </w:tc>
        <w:tc>
          <w:tcPr>
            <w:tcW w:w="4149" w:type="pct"/>
            <w:gridSpan w:val="8"/>
            <w:shd w:val="clear" w:color="auto" w:fill="auto"/>
            <w:vAlign w:val="center"/>
          </w:tcPr>
          <w:p w:rsidR="00331EE7" w:rsidRPr="002E46EA" w:rsidRDefault="00331EE7" w:rsidP="00671D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18"/>
                <w:szCs w:val="18"/>
              </w:rPr>
            </w:pPr>
            <w:r w:rsidRPr="002E46EA">
              <w:rPr>
                <w:sz w:val="18"/>
                <w:szCs w:val="18"/>
              </w:rPr>
              <w:t xml:space="preserve">Reliability of the bicaudate parameter in the revealing of the enlarged lateral ventricles inSchizophrenia patients; Milovanovic, Nebojsa ; Damjanovic, Aleksandar ; Puskas, Laslo et al.PSYCHIATRIA DANUBINA 2018; 30(2); 150-156 </w:t>
            </w:r>
          </w:p>
        </w:tc>
        <w:tc>
          <w:tcPr>
            <w:tcW w:w="586" w:type="pct"/>
            <w:vAlign w:val="center"/>
          </w:tcPr>
          <w:p w:rsidR="00331EE7" w:rsidRPr="00E2385B" w:rsidRDefault="00E2385B" w:rsidP="00E42D3B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65" w:type="pct"/>
            <w:vAlign w:val="center"/>
          </w:tcPr>
          <w:p w:rsidR="00331EE7" w:rsidRPr="008E1976" w:rsidRDefault="008E1976" w:rsidP="00E42D3B">
            <w:r>
              <w:t>3.</w:t>
            </w:r>
          </w:p>
        </w:tc>
        <w:tc>
          <w:tcPr>
            <w:tcW w:w="4149" w:type="pct"/>
            <w:gridSpan w:val="8"/>
            <w:shd w:val="clear" w:color="auto" w:fill="auto"/>
            <w:vAlign w:val="center"/>
          </w:tcPr>
          <w:p w:rsidR="00331EE7" w:rsidRPr="002E46EA" w:rsidRDefault="00331EE7" w:rsidP="00671D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18"/>
                <w:szCs w:val="18"/>
              </w:rPr>
            </w:pPr>
            <w:r w:rsidRPr="002E46EA">
              <w:rPr>
                <w:sz w:val="18"/>
                <w:szCs w:val="18"/>
              </w:rPr>
              <w:t>Morphometric multislice computed tomography examination of the craniovertebral junction in neck flexi</w:t>
            </w:r>
            <w:r w:rsidR="00A628A4">
              <w:rPr>
                <w:sz w:val="18"/>
                <w:szCs w:val="18"/>
              </w:rPr>
              <w:t>on and Extension.Marinkovic, S.; Milic, I.; Djoric, I; Puskas L et al</w:t>
            </w:r>
            <w:r w:rsidR="00A628A4">
              <w:rPr>
                <w:sz w:val="18"/>
                <w:szCs w:val="18"/>
                <w:lang/>
              </w:rPr>
              <w:t xml:space="preserve">. </w:t>
            </w:r>
            <w:r w:rsidRPr="002E46EA">
              <w:rPr>
                <w:sz w:val="18"/>
                <w:szCs w:val="18"/>
              </w:rPr>
              <w:t xml:space="preserve">FOLIA MORPHOLOGICA </w:t>
            </w:r>
            <w:r w:rsidRPr="002E46EA">
              <w:rPr>
                <w:bCs/>
                <w:sz w:val="18"/>
                <w:szCs w:val="18"/>
              </w:rPr>
              <w:t xml:space="preserve">2017; </w:t>
            </w:r>
            <w:r w:rsidRPr="002E46EA">
              <w:rPr>
                <w:sz w:val="18"/>
                <w:szCs w:val="18"/>
              </w:rPr>
              <w:t>76(1);</w:t>
            </w:r>
            <w:r w:rsidRPr="002E46EA">
              <w:rPr>
                <w:bCs/>
                <w:sz w:val="18"/>
                <w:szCs w:val="18"/>
              </w:rPr>
              <w:t xml:space="preserve"> </w:t>
            </w:r>
            <w:r w:rsidRPr="002E46EA">
              <w:rPr>
                <w:sz w:val="18"/>
                <w:szCs w:val="18"/>
              </w:rPr>
              <w:t xml:space="preserve">100-109 </w:t>
            </w:r>
          </w:p>
        </w:tc>
        <w:tc>
          <w:tcPr>
            <w:tcW w:w="586" w:type="pct"/>
            <w:vAlign w:val="center"/>
          </w:tcPr>
          <w:p w:rsidR="00331EE7" w:rsidRPr="00E2385B" w:rsidRDefault="00E2385B" w:rsidP="00E42D3B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65" w:type="pct"/>
            <w:vAlign w:val="center"/>
          </w:tcPr>
          <w:p w:rsidR="00331EE7" w:rsidRPr="008E1976" w:rsidRDefault="008E1976" w:rsidP="00E42D3B">
            <w:r>
              <w:t>4.</w:t>
            </w:r>
          </w:p>
        </w:tc>
        <w:tc>
          <w:tcPr>
            <w:tcW w:w="4149" w:type="pct"/>
            <w:gridSpan w:val="8"/>
            <w:shd w:val="clear" w:color="auto" w:fill="auto"/>
            <w:vAlign w:val="center"/>
          </w:tcPr>
          <w:p w:rsidR="00331EE7" w:rsidRPr="002E46EA" w:rsidRDefault="00331EE7" w:rsidP="00671D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18"/>
                <w:szCs w:val="18"/>
              </w:rPr>
            </w:pPr>
            <w:r w:rsidRPr="002E46EA">
              <w:rPr>
                <w:sz w:val="18"/>
                <w:szCs w:val="18"/>
              </w:rPr>
              <w:t xml:space="preserve">Clinical significance of blood supply to the internal capsule and basal ganglia Djulejic, Vuk ; Marinkovic, Slobodan ; Georgievski, Biljana; Puskas, Laslo et al.JOURNAL OF CLINICAL NEUROSCIENCE </w:t>
            </w:r>
            <w:r w:rsidRPr="002E46EA">
              <w:rPr>
                <w:bCs/>
                <w:sz w:val="18"/>
                <w:szCs w:val="18"/>
              </w:rPr>
              <w:t xml:space="preserve">2016; </w:t>
            </w:r>
            <w:r w:rsidRPr="002E46EA">
              <w:rPr>
                <w:sz w:val="18"/>
                <w:szCs w:val="18"/>
              </w:rPr>
              <w:t>25;</w:t>
            </w:r>
            <w:r w:rsidRPr="002E46EA">
              <w:rPr>
                <w:bCs/>
                <w:sz w:val="18"/>
                <w:szCs w:val="18"/>
              </w:rPr>
              <w:t xml:space="preserve"> </w:t>
            </w:r>
            <w:r w:rsidRPr="002E46EA">
              <w:rPr>
                <w:sz w:val="18"/>
                <w:szCs w:val="18"/>
              </w:rPr>
              <w:t xml:space="preserve">19-26 </w:t>
            </w:r>
          </w:p>
        </w:tc>
        <w:tc>
          <w:tcPr>
            <w:tcW w:w="586" w:type="pct"/>
            <w:vAlign w:val="center"/>
          </w:tcPr>
          <w:p w:rsidR="00331EE7" w:rsidRPr="00E2385B" w:rsidRDefault="00E2385B" w:rsidP="00E42D3B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65" w:type="pct"/>
            <w:vAlign w:val="center"/>
          </w:tcPr>
          <w:p w:rsidR="00331EE7" w:rsidRPr="008E1976" w:rsidRDefault="008E1976" w:rsidP="00E42D3B">
            <w:r>
              <w:t>5.</w:t>
            </w:r>
          </w:p>
        </w:tc>
        <w:tc>
          <w:tcPr>
            <w:tcW w:w="4149" w:type="pct"/>
            <w:gridSpan w:val="8"/>
            <w:shd w:val="clear" w:color="auto" w:fill="auto"/>
            <w:vAlign w:val="center"/>
          </w:tcPr>
          <w:p w:rsidR="00331EE7" w:rsidRPr="002E46EA" w:rsidRDefault="00331EE7" w:rsidP="00671D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18"/>
                <w:szCs w:val="18"/>
              </w:rPr>
            </w:pPr>
            <w:r w:rsidRPr="002E46EA">
              <w:rPr>
                <w:sz w:val="18"/>
                <w:szCs w:val="18"/>
              </w:rPr>
              <w:t>Anatomic description of the anterolateral ligament of the knee.</w:t>
            </w:r>
          </w:p>
          <w:p w:rsidR="00331EE7" w:rsidRPr="002E46EA" w:rsidRDefault="00331EE7" w:rsidP="00671D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18"/>
                <w:szCs w:val="18"/>
              </w:rPr>
            </w:pPr>
            <w:r w:rsidRPr="002E46EA">
              <w:rPr>
                <w:sz w:val="18"/>
                <w:szCs w:val="18"/>
              </w:rPr>
              <w:t xml:space="preserve">Stijak, Lazar ; Bumbasirevic, Marko ; Radonjic, Vidosava; Puskas, Laslo et al. KNEE SURGERY SPORTS TRAUMATOLOGY ARTHROSCOPY </w:t>
            </w:r>
            <w:r w:rsidRPr="002E46EA">
              <w:rPr>
                <w:bCs/>
                <w:sz w:val="18"/>
                <w:szCs w:val="18"/>
              </w:rPr>
              <w:t xml:space="preserve">2016; </w:t>
            </w:r>
            <w:r w:rsidRPr="002E46EA">
              <w:rPr>
                <w:sz w:val="18"/>
                <w:szCs w:val="18"/>
              </w:rPr>
              <w:t>24(7);</w:t>
            </w:r>
            <w:r w:rsidRPr="002E46EA">
              <w:rPr>
                <w:bCs/>
                <w:sz w:val="18"/>
                <w:szCs w:val="18"/>
              </w:rPr>
              <w:t xml:space="preserve"> </w:t>
            </w:r>
            <w:r w:rsidRPr="002E46EA">
              <w:rPr>
                <w:sz w:val="18"/>
                <w:szCs w:val="18"/>
              </w:rPr>
              <w:t xml:space="preserve">2083-2088 </w:t>
            </w:r>
          </w:p>
        </w:tc>
        <w:tc>
          <w:tcPr>
            <w:tcW w:w="586" w:type="pct"/>
            <w:vAlign w:val="center"/>
          </w:tcPr>
          <w:p w:rsidR="00331EE7" w:rsidRPr="00E2385B" w:rsidRDefault="00E2385B" w:rsidP="00E42D3B">
            <w:pPr>
              <w:rPr>
                <w:lang w:val="en-US"/>
              </w:rPr>
            </w:pPr>
            <w:r>
              <w:rPr>
                <w:lang w:val="en-US"/>
              </w:rPr>
              <w:t>M21a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65" w:type="pct"/>
            <w:vAlign w:val="center"/>
          </w:tcPr>
          <w:p w:rsidR="00331EE7" w:rsidRPr="008E1976" w:rsidRDefault="008E1976" w:rsidP="00331EE7">
            <w:pPr>
              <w:jc w:val="both"/>
            </w:pPr>
            <w:r>
              <w:t>6.</w:t>
            </w:r>
          </w:p>
        </w:tc>
        <w:tc>
          <w:tcPr>
            <w:tcW w:w="4149" w:type="pct"/>
            <w:gridSpan w:val="8"/>
            <w:shd w:val="clear" w:color="auto" w:fill="auto"/>
            <w:vAlign w:val="center"/>
          </w:tcPr>
          <w:p w:rsidR="00331EE7" w:rsidRPr="00331EE7" w:rsidRDefault="00331EE7" w:rsidP="00331EE7">
            <w:pPr>
              <w:jc w:val="both"/>
              <w:rPr>
                <w:sz w:val="18"/>
                <w:szCs w:val="18"/>
                <w:lang w:val="sr-Cyrl-CS"/>
              </w:rPr>
            </w:pPr>
            <w:r w:rsidRPr="00331EE7">
              <w:rPr>
                <w:color w:val="212121"/>
                <w:sz w:val="18"/>
                <w:szCs w:val="18"/>
                <w:shd w:val="clear" w:color="auto" w:fill="FFFFFF"/>
              </w:rPr>
              <w:t>Kapor S, Aksić M, Puškaš L, Jukić M, Poleksić J, Milosavljević F, Bjelica S, Filipović B. Long-Term Effects of Maternal Deprivation on the Volume of Dopaminergic Nuclei and Number of Dopaminergic Neurons in Substantia Nigra and Ventral Tegmental Area in Rats. Front Neuroanat. 2020 Oct 23;14:578900. doi: 10.3389/fnana.2020.578900. PMID: 33192342; PMCID: PMC7645037.</w:t>
            </w:r>
          </w:p>
        </w:tc>
        <w:tc>
          <w:tcPr>
            <w:tcW w:w="586" w:type="pct"/>
            <w:vAlign w:val="center"/>
          </w:tcPr>
          <w:p w:rsidR="00331EE7" w:rsidRPr="00E2385B" w:rsidRDefault="00E2385B" w:rsidP="00E42D3B">
            <w:pPr>
              <w:rPr>
                <w:lang w:val="en-US"/>
              </w:rPr>
            </w:pPr>
            <w:r>
              <w:rPr>
                <w:lang w:val="en-US"/>
              </w:rPr>
              <w:t>M21a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65" w:type="pct"/>
            <w:vAlign w:val="center"/>
          </w:tcPr>
          <w:p w:rsidR="00331EE7" w:rsidRPr="008E1976" w:rsidRDefault="008E1976" w:rsidP="00E42D3B">
            <w:r>
              <w:t>7.</w:t>
            </w:r>
          </w:p>
        </w:tc>
        <w:tc>
          <w:tcPr>
            <w:tcW w:w="4149" w:type="pct"/>
            <w:gridSpan w:val="8"/>
            <w:shd w:val="clear" w:color="auto" w:fill="auto"/>
            <w:vAlign w:val="center"/>
          </w:tcPr>
          <w:p w:rsidR="00331EE7" w:rsidRPr="00331EE7" w:rsidRDefault="00331EE7" w:rsidP="00331EE7">
            <w:pPr>
              <w:jc w:val="both"/>
              <w:rPr>
                <w:sz w:val="18"/>
                <w:szCs w:val="18"/>
                <w:lang w:val="sr-Cyrl-CS"/>
              </w:rPr>
            </w:pPr>
            <w:r w:rsidRPr="00331EE7">
              <w:rPr>
                <w:color w:val="212121"/>
                <w:sz w:val="18"/>
                <w:szCs w:val="18"/>
                <w:shd w:val="clear" w:color="auto" w:fill="FFFFFF"/>
              </w:rPr>
              <w:t>Radonjić V, Malobabić S, Radonjić V, Puskas L, Stijak L, Aksić M, Filipović B. Hippocampus--why is it studied so frequently? Vojnosanit Pregl. 2014 Feb;71(2):195-201. doi: 10.2298/vsp130222043r. PMID: 24665579.</w:t>
            </w:r>
          </w:p>
        </w:tc>
        <w:tc>
          <w:tcPr>
            <w:tcW w:w="586" w:type="pct"/>
            <w:vAlign w:val="center"/>
          </w:tcPr>
          <w:p w:rsidR="00331EE7" w:rsidRPr="00E2385B" w:rsidRDefault="00E2385B" w:rsidP="00E42D3B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65" w:type="pct"/>
            <w:vAlign w:val="center"/>
          </w:tcPr>
          <w:p w:rsidR="00331EE7" w:rsidRPr="008E1976" w:rsidRDefault="008E1976" w:rsidP="00E42D3B">
            <w:r>
              <w:t>8.</w:t>
            </w:r>
          </w:p>
        </w:tc>
        <w:tc>
          <w:tcPr>
            <w:tcW w:w="4149" w:type="pct"/>
            <w:gridSpan w:val="8"/>
            <w:shd w:val="clear" w:color="auto" w:fill="auto"/>
            <w:vAlign w:val="center"/>
          </w:tcPr>
          <w:p w:rsidR="00331EE7" w:rsidRPr="00331EE7" w:rsidRDefault="00331EE7" w:rsidP="00331EE7">
            <w:pPr>
              <w:jc w:val="both"/>
              <w:rPr>
                <w:sz w:val="18"/>
                <w:szCs w:val="18"/>
                <w:lang w:val="sr-Cyrl-CS"/>
              </w:rPr>
            </w:pPr>
            <w:r w:rsidRPr="00331EE7">
              <w:rPr>
                <w:color w:val="212121"/>
                <w:sz w:val="18"/>
                <w:szCs w:val="18"/>
                <w:shd w:val="clear" w:color="auto" w:fill="FFFFFF"/>
              </w:rPr>
              <w:t>Djulejić V, Marinković S, Milić V, Georgievski B, Rašić M, Aksić M, Puškaš L. Common features of the cerebral perforating arteries and their clinical significance. Acta Neurochir (Wien). 2015 Sep;157(8):1393. doi: 10.1007/s00701-015-2462-0. Epub 2015 Jun 13. PMID: 26066534.</w:t>
            </w:r>
          </w:p>
        </w:tc>
        <w:tc>
          <w:tcPr>
            <w:tcW w:w="586" w:type="pct"/>
            <w:vAlign w:val="center"/>
          </w:tcPr>
          <w:p w:rsidR="00331EE7" w:rsidRPr="00E2385B" w:rsidRDefault="00E2385B" w:rsidP="00E42D3B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65" w:type="pct"/>
            <w:vAlign w:val="center"/>
          </w:tcPr>
          <w:p w:rsidR="00331EE7" w:rsidRPr="008E1976" w:rsidRDefault="008E1976" w:rsidP="00E42D3B">
            <w:r>
              <w:t>9.</w:t>
            </w:r>
          </w:p>
        </w:tc>
        <w:tc>
          <w:tcPr>
            <w:tcW w:w="4149" w:type="pct"/>
            <w:gridSpan w:val="8"/>
            <w:shd w:val="clear" w:color="auto" w:fill="auto"/>
            <w:vAlign w:val="center"/>
          </w:tcPr>
          <w:p w:rsidR="00331EE7" w:rsidRPr="00331EE7" w:rsidRDefault="00331EE7" w:rsidP="00331EE7">
            <w:pPr>
              <w:jc w:val="both"/>
              <w:rPr>
                <w:sz w:val="18"/>
                <w:szCs w:val="18"/>
                <w:lang w:val="sr-Cyrl-CS"/>
              </w:rPr>
            </w:pPr>
            <w:r w:rsidRPr="00331EE7">
              <w:rPr>
                <w:color w:val="212121"/>
                <w:sz w:val="18"/>
                <w:szCs w:val="18"/>
                <w:shd w:val="clear" w:color="auto" w:fill="FFFFFF"/>
              </w:rPr>
              <w:t>Puskas L, Malobabić S, Lazić D, Todorović V, Aksić M, Filipović B. Immunolocalization of different neuropeptides in human interthalamic adhaesion indicates its functionality. Vojnosanit Pregl. 2014 Jul;71(7):646-50. doi: 10.2298/vsp1407646p. PMID: 25109111.</w:t>
            </w:r>
          </w:p>
        </w:tc>
        <w:tc>
          <w:tcPr>
            <w:tcW w:w="586" w:type="pct"/>
            <w:vAlign w:val="center"/>
          </w:tcPr>
          <w:p w:rsidR="00331EE7" w:rsidRPr="00E2385B" w:rsidRDefault="00E2385B" w:rsidP="00E42D3B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65" w:type="pct"/>
            <w:vAlign w:val="center"/>
          </w:tcPr>
          <w:p w:rsidR="00331EE7" w:rsidRPr="008E1976" w:rsidRDefault="008E1976" w:rsidP="00E42D3B">
            <w:r>
              <w:t>10.</w:t>
            </w:r>
          </w:p>
        </w:tc>
        <w:tc>
          <w:tcPr>
            <w:tcW w:w="4149" w:type="pct"/>
            <w:gridSpan w:val="8"/>
            <w:shd w:val="clear" w:color="auto" w:fill="auto"/>
            <w:vAlign w:val="center"/>
          </w:tcPr>
          <w:p w:rsidR="00331EE7" w:rsidRPr="00331EE7" w:rsidRDefault="00331EE7" w:rsidP="00331EE7">
            <w:pPr>
              <w:jc w:val="both"/>
              <w:rPr>
                <w:sz w:val="18"/>
                <w:szCs w:val="18"/>
                <w:lang w:val="sr-Cyrl-CS"/>
              </w:rPr>
            </w:pPr>
            <w:r w:rsidRPr="00331EE7">
              <w:rPr>
                <w:color w:val="212121"/>
                <w:sz w:val="18"/>
                <w:szCs w:val="18"/>
                <w:shd w:val="clear" w:color="auto" w:fill="FFFFFF"/>
              </w:rPr>
              <w:t>Daković M, Stojiljković AS, Bajuk-Bogdanović D, Starčević A, Puškaš L, Filipović B, Uskoković-Marković S, Holclajtner-Antunović I. Profiling differences in chemical composition of brain structures using Raman spectroscopy. Talanta. 2013 Dec 15;117:133-8. doi: 10.1016/j.talanta.2013.08.058. Epub 2013 Sep 6. PMID: 24209321.</w:t>
            </w:r>
          </w:p>
        </w:tc>
        <w:tc>
          <w:tcPr>
            <w:tcW w:w="586" w:type="pct"/>
            <w:vAlign w:val="center"/>
          </w:tcPr>
          <w:p w:rsidR="00331EE7" w:rsidRPr="00E2385B" w:rsidRDefault="00E2385B" w:rsidP="00E42D3B">
            <w:pPr>
              <w:rPr>
                <w:lang w:val="en-US"/>
              </w:rPr>
            </w:pPr>
            <w:r>
              <w:rPr>
                <w:lang w:val="en-US"/>
              </w:rPr>
              <w:t>M2</w:t>
            </w:r>
            <w:r w:rsidR="00C60302">
              <w:rPr>
                <w:lang w:val="en-US"/>
              </w:rPr>
              <w:t>1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65" w:type="pct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  <w:tc>
          <w:tcPr>
            <w:tcW w:w="4149" w:type="pct"/>
            <w:gridSpan w:val="8"/>
            <w:shd w:val="clear" w:color="auto" w:fill="auto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  <w:tc>
          <w:tcPr>
            <w:tcW w:w="586" w:type="pct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65" w:type="pct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  <w:tc>
          <w:tcPr>
            <w:tcW w:w="4149" w:type="pct"/>
            <w:gridSpan w:val="8"/>
            <w:shd w:val="clear" w:color="auto" w:fill="auto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  <w:tc>
          <w:tcPr>
            <w:tcW w:w="586" w:type="pct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65" w:type="pct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  <w:tc>
          <w:tcPr>
            <w:tcW w:w="4149" w:type="pct"/>
            <w:gridSpan w:val="8"/>
            <w:shd w:val="clear" w:color="auto" w:fill="auto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  <w:tc>
          <w:tcPr>
            <w:tcW w:w="586" w:type="pct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65" w:type="pct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  <w:tc>
          <w:tcPr>
            <w:tcW w:w="4149" w:type="pct"/>
            <w:gridSpan w:val="8"/>
            <w:shd w:val="clear" w:color="auto" w:fill="auto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  <w:tc>
          <w:tcPr>
            <w:tcW w:w="586" w:type="pct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  <w:r>
              <w:rPr>
                <w:b/>
                <w:lang w:val="en-US"/>
              </w:rPr>
              <w:t>Cumulative data of teacher’s scientific activity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111" w:type="pct"/>
            <w:gridSpan w:val="6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citations, without autocitations</w:t>
            </w:r>
          </w:p>
        </w:tc>
        <w:tc>
          <w:tcPr>
            <w:tcW w:w="2889" w:type="pct"/>
            <w:gridSpan w:val="4"/>
            <w:vAlign w:val="center"/>
          </w:tcPr>
          <w:p w:rsidR="00331EE7" w:rsidRPr="00331EE7" w:rsidRDefault="00331EE7" w:rsidP="00E42D3B">
            <w:pPr>
              <w:rPr>
                <w:lang w:val="en-US"/>
              </w:rPr>
            </w:pPr>
            <w:r>
              <w:rPr>
                <w:lang w:val="en-US"/>
              </w:rPr>
              <w:t>271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111" w:type="pct"/>
            <w:gridSpan w:val="6"/>
            <w:vAlign w:val="center"/>
          </w:tcPr>
          <w:p w:rsidR="00331EE7" w:rsidRPr="00A22864" w:rsidRDefault="00331EE7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papers from the SCI (or SSCI) list</w:t>
            </w:r>
          </w:p>
        </w:tc>
        <w:tc>
          <w:tcPr>
            <w:tcW w:w="2889" w:type="pct"/>
            <w:gridSpan w:val="4"/>
            <w:vAlign w:val="center"/>
          </w:tcPr>
          <w:p w:rsidR="00331EE7" w:rsidRPr="00331EE7" w:rsidRDefault="00331EE7" w:rsidP="00E42D3B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111" w:type="pct"/>
            <w:gridSpan w:val="6"/>
            <w:vAlign w:val="center"/>
          </w:tcPr>
          <w:p w:rsidR="00331EE7" w:rsidRPr="00A22864" w:rsidRDefault="00331EE7" w:rsidP="0056662B">
            <w:pPr>
              <w:spacing w:after="60"/>
              <w:rPr>
                <w:b/>
                <w:lang w:val="sr-Cyrl-CS"/>
              </w:rPr>
            </w:pPr>
            <w:r w:rsidRPr="00DD2D64">
              <w:rPr>
                <w:lang w:val="sr-Cyrl-CS"/>
              </w:rPr>
              <w:t>Current participation in projects</w:t>
            </w:r>
          </w:p>
        </w:tc>
        <w:tc>
          <w:tcPr>
            <w:tcW w:w="2303" w:type="pct"/>
            <w:gridSpan w:val="3"/>
            <w:vAlign w:val="center"/>
          </w:tcPr>
          <w:p w:rsidR="00331EE7" w:rsidRPr="00DD2D64" w:rsidRDefault="00331EE7" w:rsidP="0056662B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Domestic</w:t>
            </w:r>
            <w:r w:rsidR="005B6DFB">
              <w:rPr>
                <w:lang w:val="en-US"/>
              </w:rPr>
              <w:t xml:space="preserve"> – Participant on 2 projects</w:t>
            </w:r>
          </w:p>
        </w:tc>
        <w:tc>
          <w:tcPr>
            <w:tcW w:w="586" w:type="pct"/>
            <w:vAlign w:val="center"/>
          </w:tcPr>
          <w:p w:rsidR="00331EE7" w:rsidRPr="00DD2D64" w:rsidRDefault="00331EE7" w:rsidP="0056662B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International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2111" w:type="pct"/>
            <w:gridSpan w:val="6"/>
            <w:vAlign w:val="center"/>
          </w:tcPr>
          <w:p w:rsidR="00331EE7" w:rsidRPr="00B82F06" w:rsidRDefault="00331EE7" w:rsidP="00E42D3B">
            <w:pPr>
              <w:rPr>
                <w:lang w:val="en-US"/>
              </w:rPr>
            </w:pPr>
            <w:r>
              <w:rPr>
                <w:lang w:val="en-US"/>
              </w:rPr>
              <w:t>Trainings</w:t>
            </w:r>
          </w:p>
        </w:tc>
        <w:tc>
          <w:tcPr>
            <w:tcW w:w="2889" w:type="pct"/>
            <w:gridSpan w:val="4"/>
            <w:vAlign w:val="center"/>
          </w:tcPr>
          <w:p w:rsidR="00331EE7" w:rsidRPr="005B6DFB" w:rsidRDefault="005B6DFB" w:rsidP="00E42D3B">
            <w:pPr>
              <w:rPr>
                <w:sz w:val="18"/>
                <w:szCs w:val="18"/>
                <w:lang w:val="sr-Cyrl-CS"/>
              </w:rPr>
            </w:pPr>
            <w:r w:rsidRPr="005B6DFB">
              <w:rPr>
                <w:color w:val="000000"/>
                <w:sz w:val="18"/>
                <w:szCs w:val="18"/>
              </w:rPr>
              <w:t>1986-2004. Laboratory for Neuromorphology, Semmelweis Medical School, Budapest; 1991. Washington, Georgetown University, USA; 1991-1992. Maastricht, The Netherlands; Bari, Italy; Pécs, Hungary; 1993. Institute of Physiology of the Russian Academy of Sciences, St. Petersburg;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31EE7" w:rsidRPr="00B82F06" w:rsidRDefault="00331EE7" w:rsidP="00E42D3B">
            <w:pPr>
              <w:rPr>
                <w:lang w:val="en-US"/>
              </w:rPr>
            </w:pPr>
            <w:r>
              <w:rPr>
                <w:lang w:val="en-US"/>
              </w:rPr>
              <w:t>Other relevant data</w:t>
            </w:r>
          </w:p>
        </w:tc>
      </w:tr>
      <w:tr w:rsidR="00331EE7" w:rsidRPr="00A22864" w:rsidTr="00E2385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31EE7" w:rsidRPr="00B82F06" w:rsidRDefault="00331EE7" w:rsidP="00E42D3B">
            <w:pPr>
              <w:rPr>
                <w:lang w:val="en-US"/>
              </w:rPr>
            </w:pPr>
            <w:r w:rsidRPr="00DD2D64">
              <w:rPr>
                <w:lang w:val="sr-Cyrl-CS"/>
              </w:rPr>
              <w:t xml:space="preserve">The </w:t>
            </w:r>
            <w:r>
              <w:rPr>
                <w:lang w:val="sr-Cyrl-CS"/>
              </w:rPr>
              <w:t xml:space="preserve">maximum length must not exceed </w:t>
            </w:r>
            <w:r>
              <w:rPr>
                <w:lang w:val="en-US"/>
              </w:rPr>
              <w:t>1</w:t>
            </w:r>
            <w:r w:rsidRPr="00DD2D64">
              <w:rPr>
                <w:lang w:val="sr-Cyrl-CS"/>
              </w:rPr>
              <w:t xml:space="preserve"> A4 page</w:t>
            </w:r>
          </w:p>
        </w:tc>
      </w:tr>
    </w:tbl>
    <w:p w:rsidR="00EF4268" w:rsidRDefault="00EF4268"/>
    <w:sectPr w:rsidR="00EF4268" w:rsidSect="00EF426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F04" w:rsidRDefault="004D2F04" w:rsidP="00D37AAD">
      <w:r>
        <w:separator/>
      </w:r>
    </w:p>
  </w:endnote>
  <w:endnote w:type="continuationSeparator" w:id="0">
    <w:p w:rsidR="004D2F04" w:rsidRDefault="004D2F04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F04" w:rsidRDefault="004D2F04" w:rsidP="00D37AAD">
      <w:r>
        <w:separator/>
      </w:r>
    </w:p>
  </w:footnote>
  <w:footnote w:type="continuationSeparator" w:id="0">
    <w:p w:rsidR="004D2F04" w:rsidRDefault="004D2F04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B82F06" w:rsidRDefault="00B82F06" w:rsidP="00D37AAD">
    <w:pPr>
      <w:spacing w:after="60"/>
      <w:jc w:val="center"/>
      <w:rPr>
        <w:iCs/>
        <w:sz w:val="22"/>
        <w:szCs w:val="22"/>
        <w:lang w:val="en-US"/>
      </w:rPr>
    </w:pPr>
    <w:r>
      <w:rPr>
        <w:b/>
        <w:iCs/>
        <w:sz w:val="22"/>
        <w:szCs w:val="22"/>
        <w:lang w:val="en-US"/>
      </w:rPr>
      <w:t>Table 9.6 Teacher’s Comp</w:t>
    </w:r>
    <w:r w:rsidR="00D9667C">
      <w:rPr>
        <w:b/>
        <w:iCs/>
        <w:sz w:val="22"/>
        <w:szCs w:val="22"/>
        <w:lang w:val="en-US"/>
      </w:rPr>
      <w:t>e</w:t>
    </w:r>
    <w:r>
      <w:rPr>
        <w:b/>
        <w:iCs/>
        <w:sz w:val="22"/>
        <w:szCs w:val="22"/>
        <w:lang w:val="en-US"/>
      </w:rPr>
      <w:t>tence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AAD"/>
    <w:rsid w:val="00056E11"/>
    <w:rsid w:val="002B36B7"/>
    <w:rsid w:val="00331EE7"/>
    <w:rsid w:val="004143B7"/>
    <w:rsid w:val="004D2F04"/>
    <w:rsid w:val="004D362D"/>
    <w:rsid w:val="0056662B"/>
    <w:rsid w:val="005679D3"/>
    <w:rsid w:val="005B6DFB"/>
    <w:rsid w:val="00671D2F"/>
    <w:rsid w:val="008859C8"/>
    <w:rsid w:val="008E1976"/>
    <w:rsid w:val="00961026"/>
    <w:rsid w:val="009B5845"/>
    <w:rsid w:val="00A1582C"/>
    <w:rsid w:val="00A43CF0"/>
    <w:rsid w:val="00A628A4"/>
    <w:rsid w:val="00B82F06"/>
    <w:rsid w:val="00B85329"/>
    <w:rsid w:val="00C01283"/>
    <w:rsid w:val="00C60302"/>
    <w:rsid w:val="00D37AAD"/>
    <w:rsid w:val="00D52705"/>
    <w:rsid w:val="00D9667C"/>
    <w:rsid w:val="00E2385B"/>
    <w:rsid w:val="00E42D3B"/>
    <w:rsid w:val="00EF214C"/>
    <w:rsid w:val="00EF4268"/>
    <w:rsid w:val="00F34C68"/>
    <w:rsid w:val="00FB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331EE7"/>
    <w:pPr>
      <w:widowControl/>
      <w:autoSpaceDE/>
      <w:autoSpaceDN/>
      <w:adjustRightInd/>
      <w:ind w:left="720"/>
      <w:contextualSpacing/>
    </w:pPr>
    <w:rPr>
      <w:rFonts w:eastAsia="Times New Roman"/>
      <w:sz w:val="2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Korisnik</cp:lastModifiedBy>
  <cp:revision>7</cp:revision>
  <dcterms:created xsi:type="dcterms:W3CDTF">2021-11-25T13:46:00Z</dcterms:created>
  <dcterms:modified xsi:type="dcterms:W3CDTF">2021-11-26T11:04:00Z</dcterms:modified>
</cp:coreProperties>
</file>